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eastAsia="仿宋"/>
          <w:b/>
          <w:bCs/>
          <w:sz w:val="36"/>
          <w:szCs w:val="36"/>
          <w:lang w:val="en-US" w:eastAsia="zh-CN"/>
        </w:rPr>
        <w:t>2021年度申报“专精特新”中小企业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eastAsia="仿宋"/>
          <w:b/>
          <w:bCs/>
          <w:sz w:val="36"/>
          <w:szCs w:val="36"/>
          <w:lang w:val="en-US" w:eastAsia="zh-CN"/>
        </w:rPr>
        <w:t>所需附件资料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1、企业营业执照；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2、2021年度企业所得税纳税申报表（需税务局盖章）；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3、2021年度企业社保缴纳证明；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4、企业获得荣誉证明；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5、企业具备专、精、特、新特征证明。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42E2"/>
    <w:rsid w:val="249942E2"/>
    <w:rsid w:val="77A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2022-03-25T13:36:00Z</dcterms:created>
  <dc:creator>空梦云归</dc:creator>
  <cp:lastModifiedBy>空梦云归</cp:lastModifiedBy>
  <dcterms:modified xsi:type="dcterms:W3CDTF">2022-03-25T13:37:08Z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197936D550BF4FA1A25DCD0BD4818583</vt:lpwstr>
  </property>
</Properties>
</file>