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E1" w:rsidRDefault="004A2EE1" w:rsidP="004A2EE1">
      <w:pPr>
        <w:spacing w:line="500" w:lineRule="exact"/>
        <w:jc w:val="left"/>
        <w:outlineLvl w:val="0"/>
        <w:rPr>
          <w:rFonts w:ascii="仿宋" w:eastAsia="仿宋" w:hAnsi="仿宋" w:cs="仿宋"/>
          <w:color w:val="000000" w:themeColor="text1"/>
          <w:sz w:val="30"/>
          <w:szCs w:val="30"/>
        </w:rPr>
      </w:pPr>
      <w:bookmarkStart w:id="0" w:name="_Toc22621"/>
      <w:bookmarkStart w:id="1" w:name="_Toc30394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附件</w:t>
      </w:r>
      <w:bookmarkEnd w:id="0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5</w:t>
      </w:r>
      <w:bookmarkEnd w:id="1"/>
    </w:p>
    <w:p w:rsidR="004A2EE1" w:rsidRDefault="004A2EE1" w:rsidP="004A2EE1">
      <w:pPr>
        <w:spacing w:line="520" w:lineRule="exact"/>
        <w:jc w:val="center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安徽省第四届“赢在江淮”创业创新大赛铜陵赛区暨</w:t>
      </w:r>
    </w:p>
    <w:p w:rsidR="004A2EE1" w:rsidRDefault="004A2EE1" w:rsidP="004A2EE1">
      <w:pPr>
        <w:spacing w:line="500" w:lineRule="exact"/>
        <w:jc w:val="center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铜陵市第五届“创业铜都”创业大赛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评审标准</w:t>
      </w:r>
    </w:p>
    <w:p w:rsidR="004A2EE1" w:rsidRDefault="004A2EE1" w:rsidP="004A2EE1">
      <w:pPr>
        <w:spacing w:line="500" w:lineRule="exact"/>
        <w:jc w:val="center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（主体赛服务业项目组）</w:t>
      </w:r>
    </w:p>
    <w:p w:rsidR="004A2EE1" w:rsidRDefault="004A2EE1" w:rsidP="004A2EE1">
      <w:pPr>
        <w:pStyle w:val="1"/>
        <w:spacing w:line="500" w:lineRule="exact"/>
        <w:ind w:firstLineChars="0" w:firstLine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一、创新引领性（25分）</w:t>
      </w:r>
    </w:p>
    <w:p w:rsidR="004A2EE1" w:rsidRDefault="004A2EE1" w:rsidP="004A2EE1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1.服务、技术或产品具有原创性、突破性、创新性（</w:t>
      </w:r>
      <w:r>
        <w:rPr>
          <w:rFonts w:ascii="仿宋" w:eastAsia="仿宋" w:hAnsi="仿宋"/>
          <w:color w:val="000000" w:themeColor="text1"/>
          <w:sz w:val="28"/>
          <w:szCs w:val="28"/>
        </w:rPr>
        <w:t>10分）</w:t>
      </w:r>
    </w:p>
    <w:p w:rsidR="004A2EE1" w:rsidRDefault="004A2EE1" w:rsidP="004A2EE1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2.技术或产品具有行业领先性或取得了专利等知识产权成果，对推动服务业标准化、数字化、品牌化具有示范性和引领性（5</w:t>
      </w:r>
      <w:r>
        <w:rPr>
          <w:rFonts w:ascii="仿宋" w:eastAsia="仿宋" w:hAnsi="仿宋"/>
          <w:color w:val="000000" w:themeColor="text1"/>
          <w:sz w:val="28"/>
          <w:szCs w:val="28"/>
        </w:rPr>
        <w:t>分）</w:t>
      </w:r>
    </w:p>
    <w:p w:rsidR="004A2EE1" w:rsidRDefault="004A2EE1" w:rsidP="004A2EE1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3.管理、经营和服务方式具有可行性、创新性（10</w:t>
      </w:r>
      <w:r>
        <w:rPr>
          <w:rFonts w:ascii="仿宋" w:eastAsia="仿宋" w:hAnsi="仿宋"/>
          <w:color w:val="000000" w:themeColor="text1"/>
          <w:sz w:val="28"/>
          <w:szCs w:val="28"/>
        </w:rPr>
        <w:t>分）</w:t>
      </w:r>
    </w:p>
    <w:p w:rsidR="004A2EE1" w:rsidRDefault="004A2EE1" w:rsidP="004A2EE1">
      <w:pPr>
        <w:pStyle w:val="1"/>
        <w:spacing w:line="500" w:lineRule="exact"/>
        <w:ind w:firstLineChars="0" w:firstLine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二、带动就业（35</w:t>
      </w:r>
      <w:r>
        <w:rPr>
          <w:rFonts w:ascii="黑体" w:eastAsia="黑体" w:hAnsi="黑体"/>
          <w:color w:val="000000" w:themeColor="text1"/>
          <w:sz w:val="32"/>
          <w:szCs w:val="32"/>
        </w:rPr>
        <w:t>分）</w:t>
      </w:r>
    </w:p>
    <w:p w:rsidR="004A2EE1" w:rsidRDefault="004A2EE1" w:rsidP="004A2EE1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1.直接带动就业岗位的数量，间接带动创业就业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的数量，预计未来</w:t>
      </w:r>
      <w:r>
        <w:rPr>
          <w:rFonts w:ascii="仿宋" w:eastAsia="仿宋" w:hAnsi="仿宋"/>
          <w:color w:val="000000" w:themeColor="text1"/>
          <w:sz w:val="28"/>
          <w:szCs w:val="28"/>
        </w:rPr>
        <w:t>3年将创造就业岗位的数量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规模（25</w:t>
      </w:r>
      <w:r>
        <w:rPr>
          <w:rFonts w:ascii="仿宋" w:eastAsia="仿宋" w:hAnsi="仿宋"/>
          <w:color w:val="000000" w:themeColor="text1"/>
          <w:sz w:val="28"/>
          <w:szCs w:val="28"/>
        </w:rPr>
        <w:t>分）</w:t>
      </w:r>
    </w:p>
    <w:p w:rsidR="004A2EE1" w:rsidRDefault="004A2EE1" w:rsidP="004A2EE1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2.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带动高校毕业生、退役军人、农村劳动力、残疾人、脱贫人口等重点群体就业，引领生活方式转变、促进增收的效果（5分）</w:t>
      </w:r>
    </w:p>
    <w:p w:rsidR="004A2EE1" w:rsidRDefault="004A2EE1" w:rsidP="004A2EE1">
      <w:pPr>
        <w:pStyle w:val="a0"/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3.促进员工高质量就业，在正规稳定用工、提高工资待遇、提供发展平台、改善工作环境等方面的举措和效果（5分）</w:t>
      </w:r>
    </w:p>
    <w:p w:rsidR="004A2EE1" w:rsidRDefault="004A2EE1" w:rsidP="004A2EE1">
      <w:pPr>
        <w:pStyle w:val="1"/>
        <w:widowControl/>
        <w:adjustRightInd w:val="0"/>
        <w:snapToGrid w:val="0"/>
        <w:spacing w:line="500" w:lineRule="exact"/>
        <w:ind w:rightChars="-25" w:right="-53" w:firstLineChars="0" w:firstLine="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三、项目团队（</w:t>
      </w:r>
      <w:r>
        <w:rPr>
          <w:rFonts w:ascii="黑体" w:eastAsia="黑体" w:hAnsi="黑体"/>
          <w:color w:val="000000" w:themeColor="text1"/>
          <w:sz w:val="32"/>
          <w:szCs w:val="32"/>
        </w:rPr>
        <w:t>20分）</w:t>
      </w:r>
    </w:p>
    <w:p w:rsidR="004A2EE1" w:rsidRDefault="004A2EE1" w:rsidP="004A2EE1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1.项目第一创始人的素质、能力、背景和经历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（5分）</w:t>
      </w:r>
    </w:p>
    <w:p w:rsidR="004A2EE1" w:rsidRDefault="004A2EE1" w:rsidP="004A2EE1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2.</w:t>
      </w:r>
      <w:r>
        <w:rPr>
          <w:rFonts w:ascii="仿宋" w:eastAsia="仿宋" w:hAnsi="仿宋"/>
          <w:color w:val="000000" w:themeColor="text1"/>
          <w:sz w:val="28"/>
          <w:szCs w:val="28"/>
        </w:rPr>
        <w:t>团队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成员构成</w:t>
      </w:r>
      <w:r>
        <w:rPr>
          <w:rFonts w:ascii="仿宋" w:eastAsia="仿宋" w:hAnsi="仿宋"/>
          <w:color w:val="000000" w:themeColor="text1"/>
          <w:sz w:val="28"/>
          <w:szCs w:val="28"/>
        </w:rPr>
        <w:t>的科学性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、完整性、</w:t>
      </w:r>
      <w:r>
        <w:rPr>
          <w:rFonts w:ascii="仿宋" w:eastAsia="仿宋" w:hAnsi="仿宋"/>
          <w:color w:val="000000" w:themeColor="text1"/>
          <w:sz w:val="28"/>
          <w:szCs w:val="28"/>
        </w:rPr>
        <w:t>互补性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和稳定性（</w:t>
      </w:r>
      <w:r>
        <w:rPr>
          <w:rFonts w:ascii="仿宋" w:eastAsia="仿宋" w:hAnsi="仿宋"/>
          <w:color w:val="000000" w:themeColor="text1"/>
          <w:sz w:val="28"/>
          <w:szCs w:val="28"/>
        </w:rPr>
        <w:t>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分）</w:t>
      </w:r>
    </w:p>
    <w:p w:rsidR="004A2EE1" w:rsidRDefault="004A2EE1" w:rsidP="004A2EE1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团队的整体</w:t>
      </w:r>
      <w:r>
        <w:rPr>
          <w:rFonts w:ascii="仿宋" w:eastAsia="仿宋" w:hAnsi="仿宋"/>
          <w:color w:val="000000" w:themeColor="text1"/>
          <w:sz w:val="28"/>
          <w:szCs w:val="28"/>
        </w:rPr>
        <w:t>运营能力和执行力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（5分）</w:t>
      </w:r>
    </w:p>
    <w:p w:rsidR="004A2EE1" w:rsidRDefault="004A2EE1" w:rsidP="004A2EE1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4.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团队股权结构合理性和建立员工激励机制（5分）</w:t>
      </w:r>
    </w:p>
    <w:p w:rsidR="004A2EE1" w:rsidRDefault="004A2EE1" w:rsidP="004A2EE1">
      <w:pPr>
        <w:pStyle w:val="1"/>
        <w:widowControl/>
        <w:adjustRightInd w:val="0"/>
        <w:snapToGrid w:val="0"/>
        <w:spacing w:line="500" w:lineRule="exact"/>
        <w:ind w:rightChars="-25" w:right="-53" w:firstLineChars="0" w:firstLine="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四、发展现状和前景（20分）</w:t>
      </w:r>
    </w:p>
    <w:p w:rsidR="004A2EE1" w:rsidRDefault="004A2EE1" w:rsidP="004A2EE1">
      <w:pPr>
        <w:pStyle w:val="1"/>
        <w:spacing w:line="500" w:lineRule="exact"/>
        <w:ind w:firstLineChars="0" w:firstLine="0"/>
        <w:rPr>
          <w:rFonts w:ascii="仿宋" w:eastAsia="仿宋" w:hAnsi="仿宋" w:cstheme="majorEastAsia"/>
          <w:color w:val="000000" w:themeColor="text1"/>
          <w:sz w:val="28"/>
          <w:szCs w:val="28"/>
        </w:rPr>
      </w:pP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1.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具有广阔的市场前景，</w:t>
      </w:r>
      <w:r>
        <w:rPr>
          <w:rFonts w:ascii="仿宋" w:eastAsia="仿宋" w:hAnsi="仿宋" w:cstheme="majorEastAsia" w:hint="eastAsia"/>
          <w:color w:val="000000" w:themeColor="text1"/>
          <w:kern w:val="0"/>
          <w:sz w:val="28"/>
          <w:szCs w:val="28"/>
        </w:rPr>
        <w:t>具备大范围占据的可行性和条件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5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分）</w:t>
      </w:r>
    </w:p>
    <w:p w:rsidR="004A2EE1" w:rsidRDefault="004A2EE1" w:rsidP="004A2EE1">
      <w:pPr>
        <w:pStyle w:val="1"/>
        <w:widowControl/>
        <w:adjustRightInd w:val="0"/>
        <w:snapToGrid w:val="0"/>
        <w:spacing w:line="500" w:lineRule="exact"/>
        <w:ind w:firstLineChars="0" w:firstLine="0"/>
        <w:jc w:val="left"/>
        <w:rPr>
          <w:rFonts w:ascii="仿宋" w:eastAsia="仿宋" w:hAnsi="仿宋" w:cstheme="majorEastAsia"/>
          <w:color w:val="000000" w:themeColor="text1"/>
          <w:sz w:val="28"/>
          <w:szCs w:val="28"/>
        </w:rPr>
      </w:pP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2.具有可持续发展的能力，及良好的经济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、社会</w:t>
      </w: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价值（5分）</w:t>
      </w:r>
    </w:p>
    <w:p w:rsidR="004A2EE1" w:rsidRDefault="004A2EE1" w:rsidP="004A2EE1">
      <w:pPr>
        <w:pStyle w:val="21"/>
        <w:spacing w:after="0" w:line="500" w:lineRule="exact"/>
        <w:ind w:firstLineChars="0" w:firstLine="0"/>
        <w:rPr>
          <w:rFonts w:ascii="仿宋" w:eastAsia="仿宋" w:hAnsi="仿宋" w:cstheme="majorEastAsia"/>
          <w:color w:val="000000" w:themeColor="text1"/>
          <w:sz w:val="28"/>
          <w:szCs w:val="28"/>
        </w:rPr>
      </w:pP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3.运营现状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，已</w:t>
      </w: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取得的进展和成绩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（5分）</w:t>
      </w:r>
    </w:p>
    <w:p w:rsidR="004A2EE1" w:rsidRDefault="004A2EE1" w:rsidP="004A2EE1">
      <w:pPr>
        <w:pStyle w:val="21"/>
        <w:spacing w:after="0" w:line="500" w:lineRule="exact"/>
        <w:ind w:firstLineChars="0" w:firstLine="0"/>
        <w:rPr>
          <w:rFonts w:ascii="仿宋" w:eastAsia="仿宋" w:hAnsi="仿宋" w:cstheme="majorEastAsia"/>
          <w:color w:val="000000" w:themeColor="text1"/>
          <w:sz w:val="28"/>
          <w:szCs w:val="28"/>
        </w:rPr>
      </w:pP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4.</w:t>
      </w: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财务状况，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融资状况</w:t>
      </w: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5</w:t>
      </w:r>
      <w:r>
        <w:rPr>
          <w:rFonts w:ascii="仿宋" w:eastAsia="仿宋" w:hAnsi="仿宋" w:cstheme="majorEastAsia"/>
          <w:color w:val="000000" w:themeColor="text1"/>
          <w:sz w:val="28"/>
          <w:szCs w:val="28"/>
        </w:rPr>
        <w:t>分）</w:t>
      </w:r>
      <w:bookmarkStart w:id="2" w:name="_GoBack"/>
      <w:bookmarkEnd w:id="2"/>
    </w:p>
    <w:p w:rsidR="00FA0809" w:rsidRPr="004A2EE1" w:rsidRDefault="00FA0809"/>
    <w:sectPr w:rsidR="00FA0809" w:rsidRPr="004A2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54E" w:rsidRDefault="0034154E" w:rsidP="004A2EE1">
      <w:r>
        <w:separator/>
      </w:r>
    </w:p>
  </w:endnote>
  <w:endnote w:type="continuationSeparator" w:id="0">
    <w:p w:rsidR="0034154E" w:rsidRDefault="0034154E" w:rsidP="004A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54E" w:rsidRDefault="0034154E" w:rsidP="004A2EE1">
      <w:r>
        <w:separator/>
      </w:r>
    </w:p>
  </w:footnote>
  <w:footnote w:type="continuationSeparator" w:id="0">
    <w:p w:rsidR="0034154E" w:rsidRDefault="0034154E" w:rsidP="004A2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EC"/>
    <w:rsid w:val="0034154E"/>
    <w:rsid w:val="004A2EE1"/>
    <w:rsid w:val="00583CEC"/>
    <w:rsid w:val="00FA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6BDCDD-114C-4474-A200-EBB65289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A2E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A2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A2E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2E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A2EE1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qFormat/>
    <w:rsid w:val="004A2EE1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qFormat/>
    <w:rsid w:val="004A2EE1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rsid w:val="004A2EE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21">
    <w:name w:val="列出段落21"/>
    <w:basedOn w:val="a"/>
    <w:uiPriority w:val="34"/>
    <w:qFormat/>
    <w:rsid w:val="004A2EE1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MUSER</dc:creator>
  <cp:keywords/>
  <dc:description/>
  <cp:lastModifiedBy>MUSER</cp:lastModifiedBy>
  <cp:revision>2</cp:revision>
  <dcterms:created xsi:type="dcterms:W3CDTF">2022-04-21T01:10:00Z</dcterms:created>
  <dcterms:modified xsi:type="dcterms:W3CDTF">2022-04-21T01:10:00Z</dcterms:modified>
</cp:coreProperties>
</file>